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盐城市创新创业投资有限公司2023年二季度招聘岗位表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45"/>
        <w:gridCol w:w="1280"/>
        <w:gridCol w:w="826"/>
        <w:gridCol w:w="1534"/>
        <w:gridCol w:w="2427"/>
        <w:gridCol w:w="1348"/>
        <w:gridCol w:w="4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工作地点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盐城市创新创业投资有限公司投资经理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盐城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金融学、金融数学、金融、金融管理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不限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应届毕业生，本科及以上学历，具有良好的政治素质，身体健康。研究生及以上学历优先。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盐城市创新创业投资有限公司</w:t>
            </w:r>
            <w:r>
              <w:rPr>
                <w:rStyle w:val="7"/>
                <w:rFonts w:hint="eastAsia" w:ascii="Times New Roman" w:hAnsi="Times New Roman" w:eastAsia="仿宋" w:cs="Times New Roman"/>
                <w:sz w:val="24"/>
                <w:szCs w:val="24"/>
              </w:rPr>
              <w:t>投资经理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盐城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经济管理类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</w:rPr>
              <w:t>不限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应届毕业生，本科及以上学历</w:t>
            </w:r>
            <w:r>
              <w:rPr>
                <w:rStyle w:val="7"/>
                <w:rFonts w:hint="eastAsia" w:ascii="Times New Roman" w:hAnsi="Times New Roman" w:eastAsia="仿宋" w:cs="Times New Roman"/>
                <w:sz w:val="24"/>
                <w:szCs w:val="24"/>
                <w:highlight w:val="none"/>
              </w:rPr>
              <w:t>。</w:t>
            </w:r>
            <w:r>
              <w:rPr>
                <w:rStyle w:val="7"/>
                <w:rFonts w:ascii="Times New Roman" w:hAnsi="Times New Roman" w:eastAsia="仿宋" w:cs="Times New Roman"/>
                <w:sz w:val="24"/>
                <w:szCs w:val="24"/>
                <w:highlight w:val="none"/>
              </w:rPr>
              <w:t>具有良好的政治素质，身体健康。研究生及以上学历优先。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1FC35779"/>
    <w:rsid w:val="2D07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 w:asciiTheme="minorAscii" w:hAnsiTheme="minorAscii"/>
      <w:sz w:val="28"/>
    </w:rPr>
  </w:style>
  <w:style w:type="character" w:customStyle="1" w:styleId="6">
    <w:name w:val="font91"/>
    <w:basedOn w:val="5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7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2022-08-22T04:44:00Z</dcterms:created>
  <dc:creator>D</dc:creator>
  <cp:lastModifiedBy>ykune</cp:lastModifiedBy>
  <dcterms:modified xsi:type="dcterms:W3CDTF">2023-05-12T07:17:06Z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D34B1C2051084F1CAF9D55B02922308E</vt:lpwstr>
  </property>
</Properties>
</file>