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98" w:firstLineChars="62"/>
        <w:jc w:val="lef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附件：</w:t>
      </w:r>
    </w:p>
    <w:p>
      <w:pPr>
        <w:spacing w:line="360" w:lineRule="auto"/>
        <w:ind w:firstLine="198" w:firstLineChars="45"/>
        <w:jc w:val="center"/>
        <w:rPr>
          <w:rFonts w:ascii="Times New Roman" w:hAnsi="Times New Roman" w:eastAsia="小标宋" w:cs="Times New Roman"/>
          <w:bCs/>
          <w:sz w:val="44"/>
          <w:szCs w:val="44"/>
          <w14:ligatures w14:val="standardContextual"/>
        </w:rPr>
      </w:pPr>
      <w:r>
        <w:rPr>
          <w:rFonts w:ascii="Times New Roman" w:hAnsi="Times New Roman" w:eastAsia="小标宋" w:cs="Times New Roman"/>
          <w:bCs/>
          <w:sz w:val="44"/>
          <w:szCs w:val="44"/>
          <w14:ligatures w14:val="standardContextual"/>
        </w:rPr>
        <w:t>申请材料说明</w:t>
      </w:r>
    </w:p>
    <w:p>
      <w:pPr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bookmarkStart w:id="2" w:name="_GoBack"/>
      <w:bookmarkEnd w:id="2"/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参选银行应根据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  <w14:ligatures w14:val="none"/>
        </w:rPr>
        <w:t>江苏盐城绿色低碳产业专项母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shd w:val="clear" w:color="auto" w:fill="auto"/>
          <w:lang w:val="en-US" w:eastAsia="zh-CN" w:bidi="ar-SA"/>
          <w14:ligatures w14:val="none"/>
        </w:rPr>
        <w:t>基金（有限合伙）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托管银行遴选公告的相关要求，按以下内容提交材料。</w:t>
      </w:r>
    </w:p>
    <w:p>
      <w:pPr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文件一 托管银行申请函（见模板1）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包括参选银行名称、托管资质、基金托管经验、托管团队、服务效率及具备的优势等。</w:t>
      </w:r>
    </w:p>
    <w:p>
      <w:pPr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文件二 参选银行所在行的总行或者分行的授权书（见模板2）</w:t>
      </w:r>
    </w:p>
    <w:p>
      <w:pPr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文件三 托管银行承诺函（见模板3）</w:t>
      </w:r>
    </w:p>
    <w:p>
      <w:pPr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文件四 资质证明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包括营业执照副本、金融许可证、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银行基金托管资质证书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复印件。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文件五 托管银行概况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  <w:t>（一）基本情况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包括银行名称、注册地址、认缴及实缴出资、股权结构、治理架构、高管团队、历史沿革、行业地位、所获荣誉等。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  <w:t>（二）业务及团队情况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包括业务布局、托管业务概况；核心业务团队、风控团队、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基金托管管理部门职能及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托管团队介绍等。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  <w:t>（三）制度建设情况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包括风险控制制度、基金托管业务相关管理制度等。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  <w:t>（四）托管信息系统建设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包括托管业务系统、网银查询系统、托管数据集成等。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楷体" w:cs="Times New Roman"/>
          <w:kern w:val="2"/>
          <w:sz w:val="32"/>
          <w:szCs w:val="22"/>
          <w:lang w:val="en-US" w:eastAsia="zh-CN" w:bidi="ar-SA"/>
          <w14:ligatures w14:val="none"/>
        </w:rPr>
        <w:t>（五）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人行综合评价结果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参与遴选的商业银行在人行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盐城市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分行对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盐城市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地区银行业金融机构20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20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年度-20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24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年度的综合评价中获得的成绩。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</w:pP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（六）202</w:t>
      </w:r>
      <w:r>
        <w:rPr>
          <w:rFonts w:hint="eastAsia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楷体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年度总行年度财务报告或经审计的财务报告复印件或其他证明材料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22"/>
          <w:highlight w:val="none"/>
          <w:lang w:val="en-US" w:eastAsia="zh-CN" w:bidi="ar-SA"/>
          <w14:ligatures w14:val="none"/>
        </w:rPr>
        <w:t>包括资本充足率、不良贷款率、拨备覆盖率、流动性覆盖率、流动性比率等数据。如无法提供2024年的请提供2023年度相关材料。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文件六 专职托管团队配备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参选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银行拟与管理人对接专人的从业经验证明材料，包括属地服务能力及托管经验等，并说明服务方式。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文件七 基金托管经验业绩情况</w:t>
      </w:r>
    </w:p>
    <w:p>
      <w:pPr>
        <w:widowControl w:val="0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包括但不限于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2019年1月1日至202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年1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2月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highlight w:val="none"/>
          <w:lang w:val="en-US" w:eastAsia="zh-CN" w:bidi="ar-SA"/>
          <w14:ligatures w14:val="none"/>
        </w:rPr>
        <w:t>31日期间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已托管基金数量、规模，托管私募股权投资基金、政府投资基金、大基金情况等，并分类提供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托管基金汇总统计表（见模版4）；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需要提供合同复印件加盖公章，时间以合同签订时间为准。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文件八 托管银行提供服务内容的相关说明文件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包括托管费报价、支付及结算手续费、信息查询服务、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限时服务承诺（涉及募集户、托管户开立时限和收到指令后资金汇划时限）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、托管事项决策层级说明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等。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 xml:space="preserve">文件九 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经济贡献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包括但不限于对江苏地区的现存贷款规模情况（截至2024年12月31日），对盐城的税收贡献总量、复合增长率以及增量（截至2024年12月31日）等，以及申请人服务盐城市重大项目、重大事项、重要决策部署等方面的案例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文件十 无重大过失及处罚的说明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最近3年无重大过失及受行政主管机关或司法机关处罚的证明文件或声明。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文件十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 xml:space="preserve">一 </w:t>
      </w:r>
      <w:r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  <w14:ligatures w14:val="none"/>
        </w:rPr>
        <w:t>申请银行认为需加以说明的其他材料</w:t>
      </w:r>
    </w:p>
    <w:p>
      <w:pPr>
        <w:widowControl w:val="0"/>
        <w:spacing w:line="560" w:lineRule="exact"/>
        <w:ind w:firstLine="640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  <w14:ligatures w14:val="none"/>
        </w:rPr>
        <w:t>包括但不限于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盐城市</w:t>
      </w:r>
      <w:r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  <w14:ligatures w14:val="none"/>
        </w:rPr>
        <w:t>本地企业和国有企业的支持情况，市场分析、个性化报表等个性化服务，募资服务以及融资服务支持等托管增值服务。</w:t>
      </w:r>
    </w:p>
    <w:p>
      <w:pPr>
        <w:snapToGrid w:val="0"/>
        <w:spacing w:line="600" w:lineRule="exact"/>
        <w:ind w:firstLine="640"/>
        <w:rPr>
          <w:rFonts w:hint="eastAsia" w:ascii="Times New Roman" w:hAnsi="Times New Roman" w:eastAsia="仿宋_GB2312" w:cs="Times New Roman"/>
          <w:u w:val="single"/>
          <w:lang w:eastAsia="zh-CN"/>
          <w14:ligatures w14:val="standardContextual"/>
        </w:rPr>
      </w:pPr>
      <w:r>
        <w:rPr>
          <w:rFonts w:ascii="Times New Roman" w:hAnsi="Times New Roman" w:eastAsia="仿宋_GB2312" w:cs="Times New Roman"/>
          <w:u w:val="single"/>
          <w14:ligatures w14:val="standardContextual"/>
        </w:rPr>
        <w:t>申请材料汇编用印、格式、封面、装订要求附后</w:t>
      </w:r>
      <w:r>
        <w:rPr>
          <w:rFonts w:hint="eastAsia" w:eastAsia="仿宋_GB2312" w:cs="Times New Roman"/>
          <w:u w:val="single"/>
          <w:lang w:eastAsia="zh-CN"/>
          <w14:ligatures w14:val="standardContextual"/>
        </w:rPr>
        <w:t>。</w:t>
      </w: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模版1：</w:t>
      </w:r>
    </w:p>
    <w:p>
      <w:pPr>
        <w:ind w:left="0" w:leftChars="0" w:firstLine="0" w:firstLineChars="0"/>
        <w:jc w:val="center"/>
        <w:rPr>
          <w:rFonts w:ascii="Times New Roman" w:hAnsi="Times New Roman" w:eastAsia="仿宋_GB2312" w:cs="Times New Roman"/>
          <w:bCs/>
          <w:szCs w:val="32"/>
          <w14:ligatures w14:val="standardContextual"/>
        </w:rPr>
      </w:pPr>
      <w:r>
        <w:rPr>
          <w:rFonts w:ascii="Times New Roman" w:hAnsi="Times New Roman" w:eastAsia="小标宋" w:cs="Times New Roman"/>
          <w:bCs/>
          <w:sz w:val="44"/>
          <w:szCs w:val="44"/>
          <w14:ligatures w14:val="standardContextual"/>
        </w:rPr>
        <w:t>申请函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：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江苏盐城绿色低碳产业专项母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14:ligatures w14:val="standardContextual"/>
        </w:rPr>
        <w:t>基金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  <w14:ligatures w14:val="standardContextual"/>
        </w:rPr>
        <w:t>（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有限合伙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:lang w:eastAsia="zh-CN"/>
          <w14:ligatures w14:val="standardContextual"/>
        </w:rPr>
        <w:t>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托管银行遴选公告，**银行（参选银行全称）不仅满足贵司对托管银行的基本要求，而且拥有健全的托管制度体系、专业的托管业务团队以及较强的托管服务能力。截至202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4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年12月31日，已受托管理的基金数量合计**、规模**（基金需在中基协备案），其中托管私募股权投资基金规模**、政府投资基金规模**、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10亿元以上的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大基金规模**；曾在****年获得****的荣誉（如人行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xx市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分行的综合评价结果等）。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为充分发挥我行的资源优势和服务能力，助力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盐城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市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绿色低碳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产业集群的高质量发展，现申请托管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江苏盐城绿色低碳产业专项母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14:ligatures w14:val="standardContextual"/>
        </w:rPr>
        <w:t>基金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。</w:t>
      </w: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附件：托管银行申请表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联系人：****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联系电话：****</w:t>
      </w: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参选银行名称（盖章）</w:t>
      </w: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5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年**月**日</w:t>
      </w:r>
    </w:p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附件：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hint="eastAsia" w:ascii="Times New Roman" w:hAnsi="Times New Roman" w:eastAsia="方正小标宋_GBK" w:cs="Times New Roman"/>
          <w:spacing w:val="-3"/>
          <w:position w:val="18"/>
          <w:sz w:val="36"/>
          <w:szCs w:val="36"/>
          <w:lang w:val="en-US" w:eastAsia="zh-CN"/>
          <w14:ligatures w14:val="standardContextual"/>
        </w:rPr>
        <w:t>江苏盐城绿色低碳产业专项母</w:t>
      </w:r>
      <w:r>
        <w:rPr>
          <w:rFonts w:ascii="Times New Roman" w:hAnsi="Times New Roman" w:eastAsia="方正小标宋_GBK" w:cs="Times New Roman"/>
          <w:spacing w:val="-3"/>
          <w:position w:val="18"/>
          <w:sz w:val="36"/>
          <w:szCs w:val="36"/>
          <w14:ligatures w14:val="standardContextual"/>
        </w:rPr>
        <w:t>基金托管银行申请表</w:t>
      </w:r>
    </w:p>
    <w:tbl>
      <w:tblPr>
        <w:tblStyle w:val="23"/>
        <w:tblW w:w="99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2876"/>
        <w:gridCol w:w="2491"/>
        <w:gridCol w:w="2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参选银行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名称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加盖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公章）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负责人</w:t>
            </w:r>
          </w:p>
        </w:tc>
        <w:tc>
          <w:tcPr>
            <w:tcW w:w="2314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在江苏省内设立机构日期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月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在江苏省内设立支行及分理处总数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基金托管资格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基金账户预期年收益率</w:t>
            </w:r>
          </w:p>
        </w:tc>
        <w:tc>
          <w:tcPr>
            <w:tcW w:w="2314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基金托管业务部门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专职人员数量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拟定服务专人姓名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基金从业年数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私募股权投资基金托管数量</w:t>
            </w:r>
          </w:p>
        </w:tc>
        <w:tc>
          <w:tcPr>
            <w:tcW w:w="2876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个（2019年1月1日至202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4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年12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31日）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私募股权投资基金托管规模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亿元（2019年1月1日至202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4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年12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31日）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近三年不良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  <w:t>记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录</w:t>
            </w:r>
          </w:p>
        </w:tc>
        <w:tc>
          <w:tcPr>
            <w:tcW w:w="2876" w:type="dxa"/>
            <w:vAlign w:val="center"/>
          </w:tcPr>
          <w:p>
            <w:pPr>
              <w:spacing w:line="520" w:lineRule="exact"/>
              <w:ind w:firstLine="56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eastAsia="en-US"/>
                <w14:ligatures w14:val="none"/>
              </w:rPr>
              <w:t>（有/无）</w:t>
            </w:r>
          </w:p>
        </w:tc>
        <w:tc>
          <w:tcPr>
            <w:tcW w:w="2491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服务响应承诺时效</w:t>
            </w:r>
          </w:p>
        </w:tc>
        <w:tc>
          <w:tcPr>
            <w:tcW w:w="2314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64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小时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  <w:jc w:val="center"/>
        </w:trPr>
        <w:tc>
          <w:tcPr>
            <w:tcW w:w="2279" w:type="dxa"/>
            <w:vAlign w:val="center"/>
          </w:tcPr>
          <w:p>
            <w:pPr>
              <w:widowControl w:val="0"/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>申请优势简述</w:t>
            </w:r>
          </w:p>
        </w:tc>
        <w:tc>
          <w:tcPr>
            <w:tcW w:w="7681" w:type="dxa"/>
            <w:gridSpan w:val="3"/>
            <w:vAlign w:val="center"/>
          </w:tcPr>
          <w:p>
            <w:pPr>
              <w:spacing w:line="520" w:lineRule="exact"/>
              <w:ind w:firstLine="640" w:firstLineChars="0"/>
              <w:jc w:val="center"/>
              <w:rPr>
                <w:rFonts w:ascii="Times New Roman" w:hAnsi="Times New Roman" w:eastAsia="仿宋_GB2312" w:cs="Times New Roman"/>
                <w:kern w:val="0"/>
                <w:szCs w:val="20"/>
                <w14:ligatures w14:val="none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注：私募股权投资基金托管数量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和规模仅限于在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中基协备案的基金。</w:t>
      </w: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模版2：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jc w:val="center"/>
        <w:rPr>
          <w:rFonts w:ascii="Times New Roman" w:hAnsi="Times New Roman" w:eastAsia="仿宋_GB2312" w:cs="Times New Roman"/>
          <w:bCs/>
          <w:szCs w:val="32"/>
          <w14:ligatures w14:val="standardContextual"/>
        </w:rPr>
      </w:pPr>
      <w:r>
        <w:rPr>
          <w:rFonts w:ascii="Times New Roman" w:hAnsi="Times New Roman" w:eastAsia="小标宋" w:cs="Times New Roman"/>
          <w:bCs/>
          <w:sz w:val="44"/>
          <w:szCs w:val="44"/>
          <w14:ligatures w14:val="standardContextual"/>
        </w:rPr>
        <w:t>授权书</w:t>
      </w: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：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为提供便捷、高效、优质的托管服务，根据遴选公告要求，我行（统一社会信用代码：***）现授权**银行**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分行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作为代表参与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江苏盐城绿色低碳产业专项母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14:ligatures w14:val="standardContextual"/>
        </w:rPr>
        <w:t>基金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托管银行的遴选工作。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**银行**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分行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将按照遴选程序要求，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参与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编制申请材料、配合资格审查、参加专家评审等工作，在确定托管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银行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后将会全权负责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对应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托管协议的谈判、签署，并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配合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做好托管账户开立、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参与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托管运作等相关事宜。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right="1280"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授权单位名称（盖章）</w:t>
      </w:r>
    </w:p>
    <w:p>
      <w:pPr>
        <w:ind w:firstLine="5760" w:firstLineChars="180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5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年**月**日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模版3：</w:t>
      </w:r>
    </w:p>
    <w:p>
      <w:pPr>
        <w:ind w:firstLine="0" w:firstLineChars="0"/>
        <w:jc w:val="center"/>
        <w:rPr>
          <w:rFonts w:ascii="Times New Roman" w:hAnsi="Times New Roman" w:eastAsia="仿宋_GB2312" w:cs="Times New Roman"/>
          <w:bCs/>
          <w:szCs w:val="32"/>
          <w14:ligatures w14:val="standardContextual"/>
        </w:rPr>
      </w:pPr>
      <w:r>
        <w:rPr>
          <w:rFonts w:ascii="Times New Roman" w:hAnsi="Times New Roman" w:eastAsia="小标宋" w:cs="Times New Roman"/>
          <w:bCs/>
          <w:sz w:val="44"/>
          <w:szCs w:val="44"/>
          <w14:ligatures w14:val="standardContextual"/>
        </w:rPr>
        <w:t>承诺函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  <w14:ligatures w14:val="none"/>
        </w:rPr>
        <w:t>江苏黄海汇创私募基金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14:ligatures w14:val="none"/>
        </w:rPr>
        <w:t>管理有限公司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：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:u w:val="single"/>
          <w14:ligatures w14:val="standardContextual"/>
        </w:rPr>
        <w:t>（参选银行全称）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参加贵司组织的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江苏盐城绿色低碳产业专项母</w:t>
      </w:r>
      <w:r>
        <w:rPr>
          <w:rFonts w:hint="default" w:ascii="Times New Roman" w:hAnsi="等线" w:eastAsia="仿宋_GB2312" w:cs="Times New Roman"/>
          <w:color w:val="auto"/>
          <w:sz w:val="32"/>
          <w:szCs w:val="32"/>
          <w:highlight w:val="none"/>
          <w:shd w:val="clear" w:color="auto" w:fill="auto"/>
          <w14:ligatures w14:val="standardContextual"/>
        </w:rPr>
        <w:t>基金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托管银行的遴选，根据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  <w14:ligatures w14:val="standardContextual"/>
        </w:rPr>
        <w:t>绿色低碳产业专项母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基金托管银行遴选公告（以下简称“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遴选公告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”）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要求，现郑重承诺如下：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1.我行承诺本次参选所提供的全部资料真实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、准确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、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完整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，如果所提供的资料有欺诈和严重失实情况，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贵司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有权取消我行参选资格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，因资料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欺诈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、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失实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对贵司造成的损失，我行亦承诺予以赔偿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。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2.我行承诺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已具备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遴选公告第二项所述“托管银行申请资质要求”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中所涉及的所有要求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。</w:t>
      </w:r>
    </w:p>
    <w:p>
      <w:pPr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3.如若获选，我行承诺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将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严格履行遴选公告第一项所述“托管银行主要职责”并落实基金托管协议要求，如有违反，贵司有权单方面终止托管协议且不承担任何违约责任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，我行承诺就违反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“托管银行主要职责”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以及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基金托管协议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的行为，对贵司承担赔偿责任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。</w:t>
      </w: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参选银行名称（盖章）：</w:t>
      </w: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参选银行法人代表</w:t>
      </w:r>
      <w:r>
        <w:rPr>
          <w:rFonts w:hint="eastAsia" w:eastAsia="仿宋_GB2312" w:cs="Times New Roman"/>
          <w:szCs w:val="32"/>
          <w:lang w:eastAsia="zh-CN"/>
          <w14:ligatures w14:val="standardContextual"/>
        </w:rPr>
        <w:t>（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签字</w:t>
      </w:r>
      <w:r>
        <w:rPr>
          <w:rFonts w:hint="eastAsia" w:eastAsia="仿宋_GB2312" w:cs="Times New Roman"/>
          <w:szCs w:val="32"/>
          <w:lang w:eastAsia="zh-CN"/>
          <w14:ligatures w14:val="standardContextual"/>
        </w:rPr>
        <w:t>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：</w:t>
      </w:r>
    </w:p>
    <w:p>
      <w:pPr>
        <w:ind w:firstLine="640"/>
        <w:jc w:val="right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202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5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年**月**日</w:t>
      </w:r>
    </w:p>
    <w:p>
      <w:pPr>
        <w:ind w:firstLine="0" w:firstLineChars="0"/>
        <w:rPr>
          <w:rFonts w:ascii="Times New Roman" w:hAnsi="Times New Roman" w:eastAsia="仿宋_GB2312"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1247" w:footer="1588" w:gutter="0"/>
          <w:cols w:space="425" w:num="1"/>
          <w:docGrid w:type="lines" w:linePitch="312" w:charSpace="0"/>
        </w:sect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模版4-1：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托管基金汇总统计表（全国范围）</w:t>
      </w:r>
    </w:p>
    <w:p>
      <w:pPr>
        <w:pStyle w:val="2"/>
      </w:pPr>
      <w:bookmarkStart w:id="0" w:name="OLE_LINK2"/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  <w:bookmarkEnd w:id="0"/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spacing w:before="100" w:line="227" w:lineRule="auto"/>
        <w:ind w:left="142" w:firstLine="632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模版4-2：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lang w:val="en-US" w:eastAsia="zh-CN"/>
          <w14:ligatures w14:val="standardContextual"/>
        </w:rPr>
        <w:t>盐城市</w:t>
      </w: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范围）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828" w:firstLineChars="300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spacing w:before="100" w:line="227" w:lineRule="auto"/>
        <w:ind w:left="142" w:firstLine="632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黑体" w:cs="Times New Roman"/>
          <w:szCs w:val="32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模版4-3：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托管基金汇总统计表（私募基金）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spacing w:before="100" w:line="227" w:lineRule="auto"/>
        <w:ind w:left="142" w:firstLine="632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autoSpaceDE w:val="0"/>
        <w:autoSpaceDN w:val="0"/>
        <w:adjustRightInd w:val="0"/>
        <w:spacing w:line="600" w:lineRule="exact"/>
        <w:ind w:firstLine="0" w:firstLineChars="0"/>
        <w:rPr>
          <w:rFonts w:ascii="Times New Roman" w:hAnsi="Times New Roman" w:eastAsia="仿宋_GB2312" w:cs="Times New Roman"/>
          <w:kern w:val="0"/>
          <w:szCs w:val="36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模版4-4：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托管基金汇总统计表（政府投资基金）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spacing w:before="100" w:line="227" w:lineRule="auto"/>
        <w:ind w:left="142" w:firstLine="632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</w:p>
    <w:p>
      <w:pPr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autoSpaceDE w:val="0"/>
        <w:autoSpaceDN w:val="0"/>
        <w:adjustRightInd w:val="0"/>
        <w:spacing w:line="600" w:lineRule="exact"/>
        <w:ind w:firstLine="0" w:firstLineChars="0"/>
        <w:rPr>
          <w:rFonts w:ascii="Times New Roman" w:hAnsi="Times New Roman" w:eastAsia="仿宋_GB2312" w:cs="Times New Roman"/>
          <w:kern w:val="0"/>
          <w:szCs w:val="36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模版4-5：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lang w:val="en-US" w:eastAsia="zh-CN"/>
          <w14:ligatures w14:val="standardContextual"/>
        </w:rPr>
        <w:t>5</w:t>
      </w: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0亿元及以上基金）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20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spacing w:before="0" w:line="240" w:lineRule="auto"/>
        <w:ind w:firstLine="0" w:firstLineChars="0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br w:type="page"/>
      </w: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模版4-</w:t>
      </w:r>
      <w:r>
        <w:rPr>
          <w:rFonts w:hint="eastAsia" w:ascii="Times New Roman" w:hAnsi="Times New Roman" w:eastAsia="仿宋_GB2312" w:cs="Times New Roman"/>
          <w:spacing w:val="-4"/>
          <w:szCs w:val="32"/>
          <w:lang w:val="en-US" w:eastAsia="zh-CN"/>
          <w14:ligatures w14:val="standardContextual"/>
        </w:rPr>
        <w:t>6</w:t>
      </w:r>
      <w:r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  <w:t>：</w:t>
      </w:r>
    </w:p>
    <w:p>
      <w:pPr>
        <w:spacing w:line="600" w:lineRule="exact"/>
        <w:ind w:firstLine="714"/>
        <w:jc w:val="center"/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</w:pP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托管基金汇总统计表（规模</w:t>
      </w:r>
      <w:r>
        <w:rPr>
          <w:rFonts w:hint="eastAsia" w:ascii="Times New Roman" w:hAnsi="Times New Roman" w:eastAsia="小标宋" w:cs="Times New Roman"/>
          <w:spacing w:val="-3"/>
          <w:position w:val="18"/>
          <w:sz w:val="36"/>
          <w:szCs w:val="36"/>
          <w:lang w:val="en-US" w:eastAsia="zh-CN"/>
          <w14:ligatures w14:val="standardContextual"/>
        </w:rPr>
        <w:t>1</w:t>
      </w:r>
      <w:r>
        <w:rPr>
          <w:rFonts w:ascii="Times New Roman" w:hAnsi="Times New Roman" w:eastAsia="小标宋" w:cs="Times New Roman"/>
          <w:spacing w:val="-3"/>
          <w:position w:val="18"/>
          <w:sz w:val="36"/>
          <w:szCs w:val="36"/>
          <w14:ligatures w14:val="standardContextual"/>
        </w:rPr>
        <w:t>0亿元及以上基金）</w:t>
      </w:r>
    </w:p>
    <w:p>
      <w:pPr>
        <w:widowControl w:val="0"/>
        <w:kinsoku w:val="0"/>
        <w:autoSpaceDE w:val="0"/>
        <w:autoSpaceDN w:val="0"/>
        <w:adjustRightInd w:val="0"/>
        <w:snapToGrid w:val="0"/>
        <w:spacing w:line="500" w:lineRule="exact"/>
        <w:ind w:firstLine="0" w:firstLineChars="0"/>
        <w:jc w:val="both"/>
        <w:textAlignment w:val="baseline"/>
        <w:rPr>
          <w:rFonts w:ascii="Times New Roman" w:hAnsi="Times New Roman" w:eastAsia="仿宋_GB2312" w:cs="Times New Roman"/>
          <w:snapToGrid w:val="0"/>
          <w:color w:val="000000"/>
          <w:kern w:val="0"/>
          <w:sz w:val="28"/>
          <w:szCs w:val="28"/>
          <w:lang w:val="en-US" w:eastAsia="zh-CN" w:bidi="ar-SA"/>
          <w14:ligatures w14:val="none"/>
        </w:rPr>
      </w:pPr>
      <w:r>
        <w:rPr>
          <w:rFonts w:ascii="Times New Roman" w:hAnsi="Times New Roman" w:eastAsia="仿宋_GB2312" w:cs="Times New Roman"/>
          <w:sz w:val="28"/>
          <w:szCs w:val="36"/>
          <w:lang w:eastAsia="zh-CN"/>
        </w:rPr>
        <w:t>填报单位（需加盖公章）：</w:t>
      </w:r>
    </w:p>
    <w:tbl>
      <w:tblPr>
        <w:tblStyle w:val="2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2756"/>
        <w:gridCol w:w="1600"/>
        <w:gridCol w:w="1603"/>
        <w:gridCol w:w="1230"/>
        <w:gridCol w:w="1342"/>
        <w:gridCol w:w="1606"/>
        <w:gridCol w:w="16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399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1080" w:type="pct"/>
            <w:vAlign w:val="center"/>
          </w:tcPr>
          <w:p>
            <w:pPr>
              <w:spacing w:before="231" w:line="219" w:lineRule="auto"/>
              <w:ind w:firstLine="20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基金名称</w:t>
            </w:r>
          </w:p>
        </w:tc>
        <w:tc>
          <w:tcPr>
            <w:tcW w:w="627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设立时间</w:t>
            </w:r>
          </w:p>
        </w:tc>
        <w:tc>
          <w:tcPr>
            <w:tcW w:w="628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注册区域</w:t>
            </w:r>
          </w:p>
        </w:tc>
        <w:tc>
          <w:tcPr>
            <w:tcW w:w="482" w:type="pct"/>
            <w:vAlign w:val="center"/>
          </w:tcPr>
          <w:p>
            <w:pPr>
              <w:spacing w:before="231" w:line="221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2"/>
                <w:kern w:val="0"/>
                <w:sz w:val="28"/>
                <w:szCs w:val="28"/>
                <w14:ligatures w14:val="none"/>
              </w:rPr>
              <w:t>备案号</w:t>
            </w:r>
          </w:p>
        </w:tc>
        <w:tc>
          <w:tcPr>
            <w:tcW w:w="526" w:type="pct"/>
            <w:vAlign w:val="center"/>
          </w:tcPr>
          <w:p>
            <w:pPr>
              <w:spacing w:before="231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开户行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认缴规模</w:t>
            </w:r>
          </w:p>
        </w:tc>
        <w:tc>
          <w:tcPr>
            <w:tcW w:w="629" w:type="pct"/>
            <w:vAlign w:val="center"/>
          </w:tcPr>
          <w:p>
            <w:pPr>
              <w:spacing w:before="230" w:line="219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黑体" w:hAnsi="黑体" w:eastAsia="黑体" w:cs="Times New Roman"/>
                <w:spacing w:val="-3"/>
                <w:kern w:val="0"/>
                <w:sz w:val="28"/>
                <w:szCs w:val="28"/>
                <w14:ligatures w14:val="none"/>
              </w:rPr>
              <w:t>实缴规模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9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0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7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8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26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pct"/>
            <w:vAlign w:val="center"/>
          </w:tcPr>
          <w:p>
            <w:pPr>
              <w:spacing w:line="240" w:lineRule="auto"/>
              <w:ind w:firstLine="40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</w:pP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注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：托管基金仅限于在</w:t>
      </w:r>
      <w:r>
        <w:rPr>
          <w:rFonts w:ascii="Times New Roman" w:hAnsi="Times New Roman" w:eastAsia="仿宋_GB2312" w:cs="Times New Roman"/>
          <w:sz w:val="28"/>
          <w:szCs w:val="28"/>
          <w14:ligatures w14:val="standardContextual"/>
        </w:rPr>
        <w:t>中基协备案的基金</w:t>
      </w:r>
      <w:r>
        <w:rPr>
          <w:rFonts w:hint="eastAsia" w:ascii="Times New Roman" w:hAnsi="Times New Roman" w:eastAsia="仿宋_GB2312" w:cs="Times New Roman"/>
          <w:sz w:val="28"/>
          <w:szCs w:val="28"/>
          <w14:ligatures w14:val="standardContextual"/>
        </w:rPr>
        <w:t>。</w:t>
      </w:r>
    </w:p>
    <w:p>
      <w:pPr>
        <w:keepNext/>
        <w:keepLines/>
        <w:widowControl w:val="0"/>
        <w:spacing w:before="80" w:after="40" w:line="560" w:lineRule="exact"/>
        <w:ind w:firstLine="560" w:firstLineChars="200"/>
        <w:jc w:val="both"/>
        <w:outlineLvl w:val="3"/>
        <w:rPr>
          <w:rFonts w:ascii="等线" w:hAnsi="等线" w:eastAsia="等线" w:cs="Times New Roman"/>
          <w:color w:val="0F4761"/>
          <w:kern w:val="2"/>
          <w:sz w:val="28"/>
          <w:szCs w:val="28"/>
          <w:lang w:val="en-US" w:eastAsia="zh-CN" w:bidi="ar-SA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pacing w:val="-4"/>
          <w:szCs w:val="32"/>
          <w14:ligatures w14:val="standardContextual"/>
        </w:rPr>
      </w:pPr>
    </w:p>
    <w:p>
      <w:pPr>
        <w:spacing w:before="100" w:line="227" w:lineRule="auto"/>
        <w:ind w:firstLine="0" w:firstLineChars="0"/>
        <w:rPr>
          <w:rFonts w:ascii="Times New Roman" w:hAnsi="Times New Roman" w:eastAsia="仿宋_GB2312" w:cs="Times New Roman"/>
          <w:spacing w:val="-4"/>
          <w:szCs w:val="32"/>
        </w:rPr>
        <w:sectPr>
          <w:pgSz w:w="16838" w:h="11906" w:orient="landscape"/>
          <w:pgMar w:top="1588" w:right="2098" w:bottom="1474" w:left="1985" w:header="1247" w:footer="1588" w:gutter="0"/>
          <w:cols w:space="425" w:num="1"/>
          <w:docGrid w:type="lines" w:linePitch="435" w:charSpace="0"/>
        </w:sectPr>
      </w:pPr>
    </w:p>
    <w:p>
      <w:pPr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40"/>
          <w:szCs w:val="40"/>
          <w14:ligatures w14:val="standardContextual"/>
        </w:rPr>
      </w:pPr>
      <w:bookmarkStart w:id="1" w:name="_Hlk170155630"/>
      <w:r>
        <w:rPr>
          <w:rFonts w:ascii="Times New Roman" w:hAnsi="Times New Roman" w:eastAsia="方正小标宋_GBK" w:cs="Times New Roman"/>
          <w:sz w:val="40"/>
          <w:szCs w:val="40"/>
          <w14:ligatures w14:val="standardContextual"/>
        </w:rPr>
        <w:t>申</w:t>
      </w:r>
      <w:r>
        <w:rPr>
          <w:rFonts w:hint="eastAsia" w:ascii="Times New Roman" w:hAnsi="Times New Roman" w:eastAsia="方正小标宋_GBK" w:cs="Times New Roman"/>
          <w:sz w:val="40"/>
          <w:szCs w:val="40"/>
          <w14:ligatures w14:val="standardContextual"/>
        </w:rPr>
        <w:t>请</w:t>
      </w:r>
      <w:r>
        <w:rPr>
          <w:rFonts w:ascii="Times New Roman" w:hAnsi="Times New Roman" w:eastAsia="方正小标宋_GBK" w:cs="Times New Roman"/>
          <w:sz w:val="40"/>
          <w:szCs w:val="40"/>
          <w14:ligatures w14:val="standardContextual"/>
        </w:rPr>
        <w:t>材料汇编用印、格式、封面、装订要求</w:t>
      </w:r>
    </w:p>
    <w:bookmarkEnd w:id="1"/>
    <w:p>
      <w:pPr>
        <w:snapToGrid w:val="0"/>
        <w:spacing w:line="600" w:lineRule="exact"/>
        <w:ind w:firstLine="800"/>
        <w:jc w:val="center"/>
        <w:rPr>
          <w:rFonts w:ascii="Times New Roman" w:hAnsi="Times New Roman" w:eastAsia="方正小标宋_GBK" w:cs="Times New Roman"/>
          <w:sz w:val="40"/>
          <w:szCs w:val="40"/>
          <w14:ligatures w14:val="standardContextual"/>
        </w:rPr>
      </w:pPr>
    </w:p>
    <w:p>
      <w:pPr>
        <w:spacing w:line="570" w:lineRule="exact"/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一、用印说明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（一）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文件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二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由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参选银行的授权单位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盖章；文件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一、文件三至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文件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十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由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参选银行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盖章，分别在相应文件首页和末页盖章。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（二）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在每一本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申请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材料汇编封面盖章，并加盖骑缝章。</w:t>
      </w:r>
    </w:p>
    <w:p>
      <w:pPr>
        <w:spacing w:line="570" w:lineRule="exact"/>
        <w:ind w:firstLine="640"/>
        <w:rPr>
          <w:rFonts w:ascii="Times New Roman" w:hAnsi="Times New Roman" w:eastAsia="黑体" w:cs="Times New Roman"/>
          <w:szCs w:val="32"/>
          <w14:ligatures w14:val="standardContextual"/>
        </w:rPr>
      </w:pPr>
      <w:r>
        <w:rPr>
          <w:rFonts w:ascii="Times New Roman" w:hAnsi="Times New Roman" w:eastAsia="黑体" w:cs="Times New Roman"/>
          <w:szCs w:val="32"/>
          <w14:ligatures w14:val="standardContextual"/>
        </w:rPr>
        <w:t>二、格式说明</w:t>
      </w:r>
    </w:p>
    <w:p>
      <w:pPr>
        <w:spacing w:line="570" w:lineRule="exact"/>
        <w:ind w:firstLine="640"/>
        <w:rPr>
          <w:rFonts w:ascii="Times New Roman" w:hAnsi="Times New Roman" w:eastAsia="楷体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（一）标题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标题字体“方正小标宋_GBK”，二号字，行间距28.5磅。</w:t>
      </w:r>
    </w:p>
    <w:p>
      <w:pPr>
        <w:spacing w:line="570" w:lineRule="exact"/>
        <w:ind w:firstLine="640"/>
        <w:rPr>
          <w:rFonts w:ascii="Times New Roman" w:hAnsi="Times New Roman" w:eastAsia="楷体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（二）正文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正文行间距28.5磅。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一级标题使用三号“方正黑体_GBK”字体；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二级标题使用三号“方正楷体_GBK”字体；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三级标题使用三号“方正仿宋_GBK”字体，加粗；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正文文字统一使用三号“方正仿宋_GBK”字体；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数字和英文字母使用三号“Times New Roman”字体。</w:t>
      </w:r>
    </w:p>
    <w:p>
      <w:pPr>
        <w:spacing w:line="570" w:lineRule="exact"/>
        <w:ind w:firstLine="640"/>
        <w:rPr>
          <w:rFonts w:ascii="Times New Roman" w:hAnsi="Times New Roman" w:eastAsia="楷体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（三）页面设置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上边距37mm，下边距35mm，左边距28mm，右边距26mm。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页码使用小三号“Times New Roman”字体。</w:t>
      </w:r>
    </w:p>
    <w:p>
      <w:pPr>
        <w:spacing w:line="570" w:lineRule="exact"/>
        <w:ind w:firstLine="640"/>
        <w:rPr>
          <w:rFonts w:ascii="Times New Roman" w:hAnsi="Times New Roman" w:eastAsia="楷体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（四）表格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仿宋_GB2312" w:cs="Times New Roman"/>
          <w:szCs w:val="32"/>
          <w14:ligatures w14:val="standardContextual"/>
        </w:rPr>
        <w:t>表格中相关内容可使用小于正文的字号，兼顾美观度。</w:t>
      </w:r>
    </w:p>
    <w:p>
      <w:pPr>
        <w:pStyle w:val="2"/>
      </w:pPr>
    </w:p>
    <w:p>
      <w:pPr>
        <w:spacing w:line="570" w:lineRule="exact"/>
        <w:ind w:firstLine="640"/>
        <w:rPr>
          <w:rFonts w:hint="eastAsia" w:ascii="黑体" w:hAnsi="黑体" w:eastAsia="黑体" w:cs="方正仿宋_GBK"/>
          <w:szCs w:val="32"/>
          <w14:ligatures w14:val="standardContextual"/>
        </w:rPr>
      </w:pPr>
      <w:r>
        <w:rPr>
          <w:rFonts w:hint="eastAsia" w:ascii="黑体" w:hAnsi="黑体" w:eastAsia="黑体" w:cs="方正仿宋_GBK"/>
          <w:szCs w:val="32"/>
          <w14:ligatures w14:val="standardContextual"/>
        </w:rPr>
        <w:t>三、封面示例</w:t>
      </w:r>
    </w:p>
    <w:p>
      <w:pPr>
        <w:spacing w:line="570" w:lineRule="exact"/>
        <w:ind w:firstLine="640"/>
        <w:rPr>
          <w:rFonts w:hint="eastAsia" w:ascii="方正仿宋_GBK" w:hAnsi="方正仿宋_GBK" w:eastAsia="方正仿宋_GBK" w:cs="方正仿宋_GBK"/>
          <w:szCs w:val="32"/>
          <w14:ligatures w14:val="standardContextual"/>
        </w:rPr>
      </w:pPr>
    </w:p>
    <w:p>
      <w:pPr>
        <w:spacing w:line="570" w:lineRule="exact"/>
        <w:ind w:firstLine="640"/>
        <w:rPr>
          <w:rFonts w:hint="eastAsia" w:ascii="方正仿宋_GBK" w:hAnsi="方正仿宋_GBK" w:eastAsia="方正仿宋_GBK" w:cs="方正仿宋_GBK"/>
          <w:szCs w:val="32"/>
          <w14:ligatures w14:val="standardContextual"/>
        </w:rPr>
      </w:pPr>
    </w:p>
    <w:p>
      <w:pPr>
        <w:spacing w:line="570" w:lineRule="exact"/>
        <w:ind w:firstLine="640"/>
        <w:rPr>
          <w:rFonts w:hint="eastAsia" w:ascii="方正仿宋_GBK" w:hAnsi="方正仿宋_GBK" w:eastAsia="方正仿宋_GBK" w:cs="方正仿宋_GBK"/>
          <w:szCs w:val="32"/>
          <w14:ligatures w14:val="standardContextual"/>
        </w:rPr>
      </w:pPr>
    </w:p>
    <w:p>
      <w:pPr>
        <w:ind w:firstLine="1040"/>
        <w:jc w:val="center"/>
        <w:rPr>
          <w:rFonts w:hint="eastAsia" w:ascii="方正小标宋_GBK" w:hAnsi="方正仿宋_GBK" w:eastAsia="方正小标宋_GBK" w:cs="方正仿宋_GBK"/>
          <w:sz w:val="52"/>
          <w:szCs w:val="52"/>
          <w14:ligatures w14:val="standardContextual"/>
        </w:rPr>
      </w:pPr>
      <w:r>
        <w:rPr>
          <w:rFonts w:hint="eastAsia" w:ascii="方正小标宋_GBK" w:hAnsi="方正仿宋_GBK" w:eastAsia="方正小标宋_GBK" w:cs="方正仿宋_GBK"/>
          <w:sz w:val="52"/>
          <w:szCs w:val="52"/>
          <w14:ligatures w14:val="standardContextual"/>
        </w:rPr>
        <w:t>***************基金托管银行</w:t>
      </w:r>
    </w:p>
    <w:p>
      <w:pPr>
        <w:ind w:firstLine="1040"/>
        <w:jc w:val="center"/>
        <w:rPr>
          <w:rFonts w:hint="eastAsia" w:ascii="方正小标宋_GBK" w:hAnsi="方正仿宋_GBK" w:eastAsia="方正小标宋_GBK" w:cs="方正仿宋_GBK"/>
          <w:sz w:val="52"/>
          <w:szCs w:val="52"/>
          <w14:ligatures w14:val="standardContextual"/>
        </w:rPr>
      </w:pPr>
      <w:r>
        <w:rPr>
          <w:rFonts w:hint="eastAsia" w:ascii="方正小标宋_GBK" w:hAnsi="方正仿宋_GBK" w:eastAsia="方正小标宋_GBK" w:cs="方正仿宋_GBK"/>
          <w:sz w:val="52"/>
          <w:szCs w:val="52"/>
          <w14:ligatures w14:val="standardContextual"/>
        </w:rPr>
        <w:t>申请材料汇编</w:t>
      </w: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1440"/>
        <w:jc w:val="center"/>
        <w:rPr>
          <w:rFonts w:hint="eastAsia" w:ascii="方正小标宋_GBK" w:hAnsi="方正仿宋_GBK" w:eastAsia="方正小标宋_GBK" w:cs="方正仿宋_GBK"/>
          <w:sz w:val="72"/>
          <w:szCs w:val="72"/>
          <w14:ligatures w14:val="standardContextual"/>
        </w:rPr>
      </w:pPr>
    </w:p>
    <w:p>
      <w:pPr>
        <w:ind w:firstLine="720"/>
        <w:jc w:val="center"/>
        <w:rPr>
          <w:rFonts w:hint="eastAsia" w:ascii="仿宋_GB2312" w:hAnsi="方正仿宋_GBK" w:eastAsia="仿宋_GB2312" w:cs="方正仿宋_GBK"/>
          <w:sz w:val="36"/>
          <w:szCs w:val="36"/>
          <w14:ligatures w14:val="standardContextual"/>
        </w:rPr>
      </w:pPr>
      <w:r>
        <w:rPr>
          <w:rFonts w:hint="eastAsia" w:ascii="仿宋_GB2312" w:hAnsi="方正仿宋_GBK" w:eastAsia="仿宋_GB2312" w:cs="方正仿宋_GBK"/>
          <w:sz w:val="36"/>
          <w:szCs w:val="36"/>
          <w14:ligatures w14:val="standardContextual"/>
        </w:rPr>
        <w:t>****（参选银行全称）</w:t>
      </w:r>
    </w:p>
    <w:p>
      <w:pPr>
        <w:ind w:firstLine="720"/>
        <w:jc w:val="center"/>
        <w:rPr>
          <w:rFonts w:hint="eastAsia" w:ascii="仿宋_GB2312" w:hAnsi="方正仿宋_GBK" w:eastAsia="仿宋_GB2312" w:cs="方正仿宋_GBK"/>
          <w:sz w:val="36"/>
          <w:szCs w:val="36"/>
          <w14:ligatures w14:val="standardContextual"/>
        </w:rPr>
      </w:pPr>
      <w:r>
        <w:rPr>
          <w:rFonts w:hint="eastAsia" w:ascii="仿宋_GB2312" w:hAnsi="方正仿宋_GBK" w:eastAsia="仿宋_GB2312" w:cs="方正仿宋_GBK"/>
          <w:sz w:val="36"/>
          <w:szCs w:val="36"/>
          <w14:ligatures w14:val="standardContextual"/>
        </w:rPr>
        <w:t>****年**月</w:t>
      </w:r>
    </w:p>
    <w:p>
      <w:pPr>
        <w:widowControl/>
        <w:ind w:firstLine="880"/>
        <w:jc w:val="left"/>
        <w:rPr>
          <w:rFonts w:ascii="方正小标宋_GBK" w:hAnsi="Times New Roman" w:eastAsia="方正小标宋_GBK" w:cs="Times New Roman"/>
          <w:sz w:val="44"/>
          <w:szCs w:val="44"/>
          <w14:ligatures w14:val="standardContextual"/>
        </w:rPr>
      </w:pPr>
      <w:r>
        <w:rPr>
          <w:rFonts w:ascii="方正小标宋_GBK" w:hAnsi="Times New Roman" w:eastAsia="方正小标宋_GBK" w:cs="Times New Roman"/>
          <w:sz w:val="44"/>
          <w:szCs w:val="44"/>
          <w14:ligatures w14:val="standardContextual"/>
        </w:rPr>
        <w:br w:type="page"/>
      </w:r>
    </w:p>
    <w:p>
      <w:pPr>
        <w:spacing w:line="570" w:lineRule="exact"/>
        <w:ind w:firstLine="640"/>
        <w:rPr>
          <w:rFonts w:hint="eastAsia" w:ascii="黑体" w:hAnsi="黑体" w:eastAsia="黑体" w:cs="方正仿宋_GBK"/>
          <w:szCs w:val="32"/>
          <w14:ligatures w14:val="standardContextual"/>
        </w:rPr>
      </w:pPr>
      <w:r>
        <w:rPr>
          <w:rFonts w:hint="eastAsia" w:ascii="黑体" w:hAnsi="黑体" w:eastAsia="黑体" w:cs="方正仿宋_GBK"/>
          <w:szCs w:val="32"/>
          <w14:ligatures w14:val="standardContextual"/>
        </w:rPr>
        <w:t>四、装订说明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</w:t>
      </w:r>
      <w:r>
        <w:rPr>
          <w:rFonts w:hint="eastAsia" w:eastAsia="楷体" w:cs="Times New Roman"/>
          <w:szCs w:val="32"/>
          <w:lang w:val="en-US" w:eastAsia="zh-CN"/>
          <w14:ligatures w14:val="standardContextual"/>
        </w:rPr>
        <w:t>一</w:t>
      </w:r>
      <w:r>
        <w:rPr>
          <w:rFonts w:ascii="Times New Roman" w:hAnsi="Times New Roman" w:eastAsia="楷体" w:cs="Times New Roman"/>
          <w:szCs w:val="32"/>
          <w14:ligatures w14:val="standardContextual"/>
        </w:rPr>
        <w:t>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请将文件一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至文件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十一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合并装订在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申请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材料汇编中，装订时可使用函件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或授权书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复印件，函件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或授权书的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原件单独报送一份。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（二）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请按照文件一至文件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十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  <w14:ligatures w14:val="standardContextual"/>
        </w:rPr>
        <w:t>一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的顺序编制目录，整本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申请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材料汇编统一编制页码，并在目录中体现每类文件页码。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</w:t>
      </w:r>
      <w:r>
        <w:rPr>
          <w:rFonts w:hint="eastAsia" w:eastAsia="楷体" w:cs="Times New Roman"/>
          <w:szCs w:val="32"/>
          <w:lang w:val="en-US" w:eastAsia="zh-CN"/>
          <w14:ligatures w14:val="standardContextual"/>
        </w:rPr>
        <w:t>三</w:t>
      </w:r>
      <w:r>
        <w:rPr>
          <w:rFonts w:ascii="Times New Roman" w:hAnsi="Times New Roman" w:eastAsia="楷体" w:cs="Times New Roman"/>
          <w:szCs w:val="32"/>
          <w14:ligatures w14:val="standardContextual"/>
        </w:rPr>
        <w:t>）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请在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申请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材料汇编中每类文件之间用蓝色彩页分隔开，分隔页不添加页码。</w:t>
      </w:r>
    </w:p>
    <w:p>
      <w:pPr>
        <w:spacing w:line="570" w:lineRule="exact"/>
        <w:ind w:firstLine="640"/>
        <w:rPr>
          <w:rFonts w:ascii="Times New Roman" w:hAnsi="Times New Roman" w:eastAsia="仿宋_GB2312" w:cs="Times New Roman"/>
          <w:szCs w:val="32"/>
          <w14:ligatures w14:val="standardContextual"/>
        </w:rPr>
      </w:pPr>
      <w:r>
        <w:rPr>
          <w:rFonts w:ascii="Times New Roman" w:hAnsi="Times New Roman" w:eastAsia="楷体" w:cs="Times New Roman"/>
          <w:szCs w:val="32"/>
          <w14:ligatures w14:val="standardContextual"/>
        </w:rPr>
        <w:t>（</w:t>
      </w:r>
      <w:r>
        <w:rPr>
          <w:rFonts w:hint="eastAsia" w:eastAsia="楷体" w:cs="Times New Roman"/>
          <w:szCs w:val="32"/>
          <w:lang w:val="en-US" w:eastAsia="zh-CN"/>
          <w14:ligatures w14:val="standardContextual"/>
        </w:rPr>
        <w:t>四</w:t>
      </w:r>
      <w:r>
        <w:rPr>
          <w:rFonts w:ascii="Times New Roman" w:hAnsi="Times New Roman" w:eastAsia="楷体" w:cs="Times New Roman"/>
          <w:szCs w:val="32"/>
          <w14:ligatures w14:val="standardContextual"/>
        </w:rPr>
        <w:t>）</w:t>
      </w:r>
      <w:r>
        <w:rPr>
          <w:rFonts w:hint="eastAsia" w:ascii="Times New Roman" w:hAnsi="Times New Roman" w:eastAsia="仿宋_GB2312" w:cs="Times New Roman"/>
          <w:szCs w:val="32"/>
          <w14:ligatures w14:val="standardContextual"/>
        </w:rPr>
        <w:t>申请</w:t>
      </w:r>
      <w:r>
        <w:rPr>
          <w:rFonts w:ascii="Times New Roman" w:hAnsi="Times New Roman" w:eastAsia="仿宋_GB2312" w:cs="Times New Roman"/>
          <w:szCs w:val="32"/>
          <w14:ligatures w14:val="standardContextual"/>
        </w:rPr>
        <w:t>材料汇编请统一胶装，封面为白色，使用白卡纸。</w:t>
      </w:r>
    </w:p>
    <w:p>
      <w:pPr>
        <w:spacing w:line="570" w:lineRule="exact"/>
        <w:ind w:firstLine="0" w:firstLineChars="0"/>
        <w:rPr>
          <w:rFonts w:ascii="Times New Roman" w:hAnsi="Times New Roman" w:eastAsia="仿宋_GB2312" w:cs="Times New Roman"/>
          <w:szCs w:val="32"/>
          <w14:ligatures w14:val="standardContextual"/>
        </w:rPr>
      </w:pPr>
    </w:p>
    <w:p>
      <w:pPr>
        <w:pStyle w:val="8"/>
        <w:ind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p>
      <w:pPr>
        <w:pStyle w:val="8"/>
        <w:ind w:right="1280" w:firstLine="0" w:firstLineChars="0"/>
        <w:rPr>
          <w:rFonts w:eastAsia="方正仿宋_GBK" w:cs="Times New Roman"/>
          <w:highlight w:val="none"/>
        </w:rPr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1906" w:h="16838"/>
      <w:pgMar w:top="2098" w:right="1474" w:bottom="1985" w:left="1588" w:header="851" w:footer="992" w:gutter="0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standardContextual"/>
      </w:rPr>
      <w:id w:val="1061284437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standardContextual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180" w:firstLine="640" w:firstLineChars="200"/>
          <w:jc w:val="righ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zh-CN" w:eastAsia="zh-CN" w:bidi="ar-SA"/>
            <w14:ligatures w14:val="standardContextual"/>
          </w:rPr>
          <w:t>2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等线" w:hAnsi="等线" w:eastAsia="仿宋" w:cs="Times New Roman"/>
        <w:kern w:val="2"/>
        <w:sz w:val="32"/>
        <w:szCs w:val="22"/>
        <w:lang w:val="en-US" w:eastAsia="zh-CN" w:bidi="ar-SA"/>
        <w14:ligatures w14:val="standardContextual"/>
      </w:rPr>
      <w:id w:val="1079024216"/>
    </w:sdtPr>
    <w:sdtEndPr>
      <w:rPr>
        <w:rFonts w:ascii="宋体" w:hAnsi="宋体" w:eastAsia="宋体" w:cs="Times New Roman"/>
        <w:kern w:val="2"/>
        <w:sz w:val="28"/>
        <w:szCs w:val="28"/>
        <w:lang w:val="en-US" w:eastAsia="zh-CN" w:bidi="ar-SA"/>
        <w14:ligatures w14:val="standardContextual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spacing w:line="240" w:lineRule="atLeast"/>
          <w:ind w:right="900" w:firstLine="320" w:firstLineChars="100"/>
          <w:jc w:val="left"/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</w:pP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t>—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begin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instrText xml:space="preserve">PAGE   \* MERGEFORMAT</w:instrTex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separate"/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t>1</w:t>
        </w:r>
        <w:r>
          <w:rPr>
            <w:rFonts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fldChar w:fldCharType="end"/>
        </w:r>
        <w:r>
          <w:rPr>
            <w:rFonts w:hint="eastAsia" w:ascii="宋体" w:hAnsi="宋体" w:eastAsia="宋体" w:cs="Times New Roman"/>
            <w:kern w:val="2"/>
            <w:sz w:val="28"/>
            <w:szCs w:val="28"/>
            <w:lang w:val="en-US" w:eastAsia="zh-CN" w:bidi="ar-SA"/>
            <w14:ligatures w14:val="standardContextual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left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standardContextu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standardContextu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standardContextu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240" w:lineRule="atLeast"/>
      <w:ind w:firstLine="360" w:firstLineChars="200"/>
      <w:jc w:val="center"/>
      <w:rPr>
        <w:rFonts w:hint="eastAsia" w:ascii="等线" w:hAnsi="等线" w:eastAsia="仿宋" w:cs="Times New Roman"/>
        <w:kern w:val="2"/>
        <w:sz w:val="18"/>
        <w:szCs w:val="18"/>
        <w:lang w:val="en-US" w:eastAsia="zh-CN" w:bidi="ar-SA"/>
        <w14:ligatures w14:val="standardContextu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kNjI4Zjg2ZTNmYzU3MzI2OWEzYWEwYzI2OWU5OTgifQ=="/>
  </w:docVars>
  <w:rsids>
    <w:rsidRoot w:val="00B05A06"/>
    <w:rsid w:val="000013A5"/>
    <w:rsid w:val="000054C9"/>
    <w:rsid w:val="00007B18"/>
    <w:rsid w:val="00024804"/>
    <w:rsid w:val="00026057"/>
    <w:rsid w:val="000477D8"/>
    <w:rsid w:val="00080010"/>
    <w:rsid w:val="000B4C53"/>
    <w:rsid w:val="00104743"/>
    <w:rsid w:val="001058C9"/>
    <w:rsid w:val="00113FAC"/>
    <w:rsid w:val="00127D19"/>
    <w:rsid w:val="0018669A"/>
    <w:rsid w:val="001A5E52"/>
    <w:rsid w:val="001A7EBB"/>
    <w:rsid w:val="001E369E"/>
    <w:rsid w:val="00227C90"/>
    <w:rsid w:val="00233394"/>
    <w:rsid w:val="00274282"/>
    <w:rsid w:val="0027663F"/>
    <w:rsid w:val="00276AAB"/>
    <w:rsid w:val="002B45B8"/>
    <w:rsid w:val="002C419A"/>
    <w:rsid w:val="002C66F2"/>
    <w:rsid w:val="002D504B"/>
    <w:rsid w:val="00355E0B"/>
    <w:rsid w:val="00394D5C"/>
    <w:rsid w:val="003B6710"/>
    <w:rsid w:val="0041543F"/>
    <w:rsid w:val="00417B01"/>
    <w:rsid w:val="004A1F8F"/>
    <w:rsid w:val="004C427E"/>
    <w:rsid w:val="004C565B"/>
    <w:rsid w:val="004E29B5"/>
    <w:rsid w:val="004E2E43"/>
    <w:rsid w:val="004E67E1"/>
    <w:rsid w:val="00535D00"/>
    <w:rsid w:val="00542265"/>
    <w:rsid w:val="00547DD6"/>
    <w:rsid w:val="00561894"/>
    <w:rsid w:val="00562A5B"/>
    <w:rsid w:val="0057307E"/>
    <w:rsid w:val="005843D0"/>
    <w:rsid w:val="00592CCD"/>
    <w:rsid w:val="005C292A"/>
    <w:rsid w:val="00605CC1"/>
    <w:rsid w:val="006444F2"/>
    <w:rsid w:val="00650081"/>
    <w:rsid w:val="00655766"/>
    <w:rsid w:val="006732CD"/>
    <w:rsid w:val="00693D53"/>
    <w:rsid w:val="006A347D"/>
    <w:rsid w:val="006D0941"/>
    <w:rsid w:val="006F6DBD"/>
    <w:rsid w:val="00766B95"/>
    <w:rsid w:val="00793F0B"/>
    <w:rsid w:val="007A7225"/>
    <w:rsid w:val="007E08E8"/>
    <w:rsid w:val="00874E2C"/>
    <w:rsid w:val="008B2F64"/>
    <w:rsid w:val="008D78A2"/>
    <w:rsid w:val="009070F1"/>
    <w:rsid w:val="00932C9C"/>
    <w:rsid w:val="00937D31"/>
    <w:rsid w:val="0095085E"/>
    <w:rsid w:val="00952379"/>
    <w:rsid w:val="0096446E"/>
    <w:rsid w:val="009874C3"/>
    <w:rsid w:val="009931C2"/>
    <w:rsid w:val="009C4B08"/>
    <w:rsid w:val="00A04C14"/>
    <w:rsid w:val="00A21B11"/>
    <w:rsid w:val="00A50561"/>
    <w:rsid w:val="00A61387"/>
    <w:rsid w:val="00A62430"/>
    <w:rsid w:val="00A83F0B"/>
    <w:rsid w:val="00A9777C"/>
    <w:rsid w:val="00AE2CAD"/>
    <w:rsid w:val="00AF140D"/>
    <w:rsid w:val="00AF1E69"/>
    <w:rsid w:val="00B04A50"/>
    <w:rsid w:val="00B05A06"/>
    <w:rsid w:val="00B11FDE"/>
    <w:rsid w:val="00B14E85"/>
    <w:rsid w:val="00B65608"/>
    <w:rsid w:val="00C02C54"/>
    <w:rsid w:val="00C23F8D"/>
    <w:rsid w:val="00C256E2"/>
    <w:rsid w:val="00C339CF"/>
    <w:rsid w:val="00C37E9C"/>
    <w:rsid w:val="00C4190E"/>
    <w:rsid w:val="00C45822"/>
    <w:rsid w:val="00C46445"/>
    <w:rsid w:val="00C62EB6"/>
    <w:rsid w:val="00C83533"/>
    <w:rsid w:val="00CB1B45"/>
    <w:rsid w:val="00D243EA"/>
    <w:rsid w:val="00D25810"/>
    <w:rsid w:val="00D5553C"/>
    <w:rsid w:val="00D81047"/>
    <w:rsid w:val="00D82EB1"/>
    <w:rsid w:val="00DB03BE"/>
    <w:rsid w:val="00DD7725"/>
    <w:rsid w:val="00DE63EB"/>
    <w:rsid w:val="00DE78C2"/>
    <w:rsid w:val="00DF6D66"/>
    <w:rsid w:val="00E744DC"/>
    <w:rsid w:val="00EC3698"/>
    <w:rsid w:val="00EE5735"/>
    <w:rsid w:val="00EE7CF7"/>
    <w:rsid w:val="00F0742C"/>
    <w:rsid w:val="00F14A5E"/>
    <w:rsid w:val="00F15393"/>
    <w:rsid w:val="00F633DF"/>
    <w:rsid w:val="00F92821"/>
    <w:rsid w:val="00FD4660"/>
    <w:rsid w:val="00FD554D"/>
    <w:rsid w:val="020A3D61"/>
    <w:rsid w:val="027A76EE"/>
    <w:rsid w:val="03997996"/>
    <w:rsid w:val="03AC1B29"/>
    <w:rsid w:val="041801AB"/>
    <w:rsid w:val="04406B3C"/>
    <w:rsid w:val="06BF0540"/>
    <w:rsid w:val="076E1D41"/>
    <w:rsid w:val="08F55D20"/>
    <w:rsid w:val="0A3B7763"/>
    <w:rsid w:val="0CF43313"/>
    <w:rsid w:val="0E733F98"/>
    <w:rsid w:val="0EEB538B"/>
    <w:rsid w:val="124E4415"/>
    <w:rsid w:val="1292369A"/>
    <w:rsid w:val="13001549"/>
    <w:rsid w:val="13993088"/>
    <w:rsid w:val="15437E13"/>
    <w:rsid w:val="161F43DC"/>
    <w:rsid w:val="167F43E4"/>
    <w:rsid w:val="169A5025"/>
    <w:rsid w:val="17FB6783"/>
    <w:rsid w:val="189B5F01"/>
    <w:rsid w:val="18D30F00"/>
    <w:rsid w:val="1A35698F"/>
    <w:rsid w:val="1AC82D54"/>
    <w:rsid w:val="1B7B4867"/>
    <w:rsid w:val="1CCE26B8"/>
    <w:rsid w:val="1D3D69B8"/>
    <w:rsid w:val="1D967F58"/>
    <w:rsid w:val="1EFC7663"/>
    <w:rsid w:val="213950BB"/>
    <w:rsid w:val="21E604A4"/>
    <w:rsid w:val="221A3B7D"/>
    <w:rsid w:val="22205764"/>
    <w:rsid w:val="226645BC"/>
    <w:rsid w:val="22A30143"/>
    <w:rsid w:val="234F5558"/>
    <w:rsid w:val="237613B4"/>
    <w:rsid w:val="24107655"/>
    <w:rsid w:val="247900BE"/>
    <w:rsid w:val="260B2287"/>
    <w:rsid w:val="264D384E"/>
    <w:rsid w:val="2D2626E8"/>
    <w:rsid w:val="2D714B55"/>
    <w:rsid w:val="2D870D8D"/>
    <w:rsid w:val="311B687F"/>
    <w:rsid w:val="32877139"/>
    <w:rsid w:val="33715A0E"/>
    <w:rsid w:val="34522B2A"/>
    <w:rsid w:val="34A20E82"/>
    <w:rsid w:val="35633E36"/>
    <w:rsid w:val="35E063EC"/>
    <w:rsid w:val="35F25D44"/>
    <w:rsid w:val="37B7317F"/>
    <w:rsid w:val="3A106629"/>
    <w:rsid w:val="3B162461"/>
    <w:rsid w:val="3B2C6AD0"/>
    <w:rsid w:val="3CE112FD"/>
    <w:rsid w:val="3D3C7886"/>
    <w:rsid w:val="3D3D0BEA"/>
    <w:rsid w:val="3E516FC5"/>
    <w:rsid w:val="3E6F5AD4"/>
    <w:rsid w:val="3EE5291E"/>
    <w:rsid w:val="3FE327E0"/>
    <w:rsid w:val="40BD189B"/>
    <w:rsid w:val="41A028A8"/>
    <w:rsid w:val="432B1D8D"/>
    <w:rsid w:val="43943464"/>
    <w:rsid w:val="439F4227"/>
    <w:rsid w:val="43BE7C34"/>
    <w:rsid w:val="452E19D7"/>
    <w:rsid w:val="460244EE"/>
    <w:rsid w:val="461D3962"/>
    <w:rsid w:val="46687080"/>
    <w:rsid w:val="46BD7176"/>
    <w:rsid w:val="48345232"/>
    <w:rsid w:val="486F63A3"/>
    <w:rsid w:val="48F9573E"/>
    <w:rsid w:val="493B0AD2"/>
    <w:rsid w:val="49A54C76"/>
    <w:rsid w:val="4A550963"/>
    <w:rsid w:val="4A6C6EE9"/>
    <w:rsid w:val="4AF92F4A"/>
    <w:rsid w:val="4C303269"/>
    <w:rsid w:val="4F2C4E99"/>
    <w:rsid w:val="4FB629B4"/>
    <w:rsid w:val="4FEE65F2"/>
    <w:rsid w:val="50447FC0"/>
    <w:rsid w:val="51C14C6F"/>
    <w:rsid w:val="521B6489"/>
    <w:rsid w:val="52CB44DC"/>
    <w:rsid w:val="53A700A3"/>
    <w:rsid w:val="5511700B"/>
    <w:rsid w:val="56130FC6"/>
    <w:rsid w:val="572224CF"/>
    <w:rsid w:val="58353010"/>
    <w:rsid w:val="599C2C1B"/>
    <w:rsid w:val="59AD3A20"/>
    <w:rsid w:val="59AE0F74"/>
    <w:rsid w:val="5B1236C4"/>
    <w:rsid w:val="5E223E0F"/>
    <w:rsid w:val="5ECA1FD8"/>
    <w:rsid w:val="5EFF6126"/>
    <w:rsid w:val="5F830B05"/>
    <w:rsid w:val="625E3163"/>
    <w:rsid w:val="634C1024"/>
    <w:rsid w:val="651309FE"/>
    <w:rsid w:val="65357E12"/>
    <w:rsid w:val="6571227F"/>
    <w:rsid w:val="68576E21"/>
    <w:rsid w:val="69CE58AE"/>
    <w:rsid w:val="6A4449D4"/>
    <w:rsid w:val="6AA3205B"/>
    <w:rsid w:val="6AFD14CD"/>
    <w:rsid w:val="6BF22A88"/>
    <w:rsid w:val="6E9C6F43"/>
    <w:rsid w:val="6F1E0D86"/>
    <w:rsid w:val="74446E16"/>
    <w:rsid w:val="751A21FB"/>
    <w:rsid w:val="7524485B"/>
    <w:rsid w:val="76400881"/>
    <w:rsid w:val="786D6563"/>
    <w:rsid w:val="792425B9"/>
    <w:rsid w:val="7AE37C63"/>
    <w:rsid w:val="7BC31AE4"/>
    <w:rsid w:val="7C346191"/>
    <w:rsid w:val="7D625C29"/>
    <w:rsid w:val="7DC26D5A"/>
    <w:rsid w:val="7DEC38C1"/>
    <w:rsid w:val="7E81400A"/>
    <w:rsid w:val="7EE9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eastAsia="黑体" w:cs="Times New Roman"/>
      <w:bCs/>
      <w:kern w:val="44"/>
      <w:szCs w:val="48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ind w:firstLine="880"/>
      <w:outlineLvl w:val="1"/>
    </w:pPr>
    <w:rPr>
      <w:rFonts w:eastAsia="楷体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ind w:firstLine="880"/>
      <w:outlineLvl w:val="2"/>
    </w:pPr>
    <w:rPr>
      <w:b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outlineLvl w:val="3"/>
    </w:pPr>
    <w:rPr>
      <w:b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ind w:firstLine="0" w:firstLineChars="0"/>
      <w:outlineLvl w:val="4"/>
    </w:pPr>
    <w:rPr>
      <w:rFonts w:eastAsia="小标宋"/>
      <w:sz w:val="44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uiPriority w:val="3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Normal Indent"/>
    <w:basedOn w:val="1"/>
    <w:autoRedefine/>
    <w:qFormat/>
    <w:uiPriority w:val="0"/>
    <w:pPr>
      <w:ind w:firstLine="420"/>
    </w:pPr>
  </w:style>
  <w:style w:type="paragraph" w:styleId="9">
    <w:name w:val="annotation text"/>
    <w:basedOn w:val="1"/>
    <w:link w:val="20"/>
    <w:autoRedefine/>
    <w:qFormat/>
    <w:uiPriority w:val="0"/>
    <w:pPr>
      <w:jc w:val="left"/>
    </w:pPr>
  </w:style>
  <w:style w:type="paragraph" w:styleId="10">
    <w:name w:val="Body Text"/>
    <w:basedOn w:val="1"/>
    <w:link w:val="22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spacing w:line="240" w:lineRule="auto"/>
      <w:ind w:firstLine="0" w:firstLineChars="0"/>
      <w:jc w:val="left"/>
      <w:textAlignment w:val="baseline"/>
    </w:pPr>
    <w:rPr>
      <w:rFonts w:ascii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3">
    <w:name w:val="Normal (Web)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annotation subject"/>
    <w:basedOn w:val="9"/>
    <w:next w:val="9"/>
    <w:link w:val="21"/>
    <w:qFormat/>
    <w:uiPriority w:val="0"/>
    <w:rPr>
      <w:b/>
      <w:bCs/>
    </w:rPr>
  </w:style>
  <w:style w:type="character" w:styleId="17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18">
    <w:name w:val="页眉 字符"/>
    <w:basedOn w:val="16"/>
    <w:link w:val="12"/>
    <w:autoRedefine/>
    <w:qFormat/>
    <w:uiPriority w:val="0"/>
    <w:rPr>
      <w:rFonts w:eastAsia="仿宋" w:cstheme="minorBidi"/>
      <w:kern w:val="2"/>
      <w:sz w:val="18"/>
      <w:szCs w:val="18"/>
    </w:rPr>
  </w:style>
  <w:style w:type="paragraph" w:customStyle="1" w:styleId="19">
    <w:name w:val="Revision"/>
    <w:autoRedefine/>
    <w:hidden/>
    <w:unhideWhenUsed/>
    <w:qFormat/>
    <w:uiPriority w:val="99"/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customStyle="1" w:styleId="20">
    <w:name w:val="批注文字 字符"/>
    <w:basedOn w:val="16"/>
    <w:link w:val="9"/>
    <w:autoRedefine/>
    <w:qFormat/>
    <w:uiPriority w:val="0"/>
    <w:rPr>
      <w:rFonts w:eastAsia="仿宋" w:cstheme="minorBidi"/>
      <w:kern w:val="2"/>
      <w:sz w:val="32"/>
      <w:szCs w:val="22"/>
    </w:rPr>
  </w:style>
  <w:style w:type="character" w:customStyle="1" w:styleId="21">
    <w:name w:val="批注主题 字符"/>
    <w:basedOn w:val="20"/>
    <w:link w:val="14"/>
    <w:autoRedefine/>
    <w:qFormat/>
    <w:uiPriority w:val="0"/>
    <w:rPr>
      <w:rFonts w:eastAsia="仿宋" w:cstheme="minorBidi"/>
      <w:b/>
      <w:bCs/>
      <w:kern w:val="2"/>
      <w:sz w:val="32"/>
      <w:szCs w:val="22"/>
    </w:rPr>
  </w:style>
  <w:style w:type="character" w:customStyle="1" w:styleId="22">
    <w:name w:val="正文文本 字符"/>
    <w:basedOn w:val="16"/>
    <w:link w:val="10"/>
    <w:autoRedefine/>
    <w:qFormat/>
    <w:uiPriority w:val="0"/>
    <w:rPr>
      <w:rFonts w:ascii="仿宋" w:hAnsi="仿宋" w:eastAsia="仿宋" w:cs="仿宋"/>
      <w:snapToGrid w:val="0"/>
      <w:color w:val="000000"/>
      <w:sz w:val="31"/>
      <w:szCs w:val="31"/>
      <w:lang w:eastAsia="en-US"/>
    </w:rPr>
  </w:style>
  <w:style w:type="table" w:customStyle="1" w:styleId="2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6120</Words>
  <Characters>6371</Characters>
  <Lines>77</Lines>
  <Paragraphs>62</Paragraphs>
  <TotalTime>10</TotalTime>
  <ScaleCrop>false</ScaleCrop>
  <LinksUpToDate>false</LinksUpToDate>
  <CharactersWithSpaces>6397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2024-08-19T03:36:00Z</dcterms:created>
  <dc:creator>wxynj</dc:creator>
  <cp:lastModifiedBy>陈昳男</cp:lastModifiedBy>
  <dcterms:modified xsi:type="dcterms:W3CDTF">2025-02-19T10:01:33Z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7843020901BE4FAA8F4317B00B0FA5EC_13</vt:lpwstr>
  </property>
  <property fmtid="{D5CDD505-2E9C-101B-9397-08002B2CF9AE}" pid="4" name="KSOTemplateDocerSaveRecord">
    <vt:lpwstr>eyJoZGlkIjoiNTZmN2E0YzVjYjRhY2Y4ZWYxNWY2MzI2MjkyNGY0YTciLCJ1c2VySWQiOiI0MDM2MzI3MDEifQ==</vt:lpwstr>
  </property>
</Properties>
</file>